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2408" w14:textId="0690BEF5" w:rsidR="00AD1D6C" w:rsidRDefault="00C444A8" w:rsidP="00F250DD">
      <w:pPr>
        <w:rPr>
          <w:rFonts w:ascii="HG丸ｺﾞｼｯｸM-PRO" w:eastAsia="HG丸ｺﾞｼｯｸM-PRO" w:hAnsi="HG丸ｺﾞｼｯｸM-PRO" w:cs="Times New Roman"/>
          <w:sz w:val="28"/>
          <w:szCs w:val="28"/>
        </w:rPr>
      </w:pPr>
      <w:bookmarkStart w:id="0" w:name="_Hlk26301360"/>
      <w:r w:rsidRPr="00C444A8">
        <w:rPr>
          <w:rFonts w:ascii="HG丸ｺﾞｼｯｸM-PRO" w:eastAsia="HG丸ｺﾞｼｯｸM-PRO" w:hAnsi="HG丸ｺﾞｼｯｸM-PRO" w:cs="Times New Roman" w:hint="eastAsia"/>
          <w:sz w:val="28"/>
          <w:szCs w:val="28"/>
        </w:rPr>
        <w:t>生活クラブのエネルギー７原則</w:t>
      </w:r>
    </w:p>
    <w:p w14:paraId="7BC5FD54" w14:textId="77777777" w:rsidR="00C444A8" w:rsidRPr="00C444A8" w:rsidRDefault="00C444A8" w:rsidP="00C444A8">
      <w:pPr>
        <w:pStyle w:val="ad"/>
        <w:ind w:firstLineChars="100" w:firstLine="210"/>
        <w:contextualSpacing/>
        <w:jc w:val="left"/>
        <w:rPr>
          <w:rFonts w:ascii="ＭＳ 明朝" w:eastAsia="ＭＳ 明朝" w:hAnsi="ＭＳ 明朝"/>
          <w:szCs w:val="21"/>
        </w:rPr>
      </w:pPr>
      <w:r w:rsidRPr="00C444A8">
        <w:rPr>
          <w:rFonts w:ascii="ＭＳ 明朝" w:eastAsia="ＭＳ 明朝" w:hAnsi="ＭＳ 明朝" w:hint="eastAsia"/>
          <w:szCs w:val="21"/>
        </w:rPr>
        <w:t>前文</w:t>
      </w:r>
    </w:p>
    <w:p w14:paraId="75947B4B" w14:textId="77777777" w:rsidR="00C444A8" w:rsidRPr="00C444A8" w:rsidRDefault="00C444A8" w:rsidP="00C444A8">
      <w:pPr>
        <w:contextualSpacing/>
        <w:rPr>
          <w:rFonts w:ascii="ＭＳ 明朝" w:eastAsia="ＭＳ 明朝" w:hAnsi="ＭＳ 明朝"/>
          <w:szCs w:val="21"/>
        </w:rPr>
      </w:pPr>
      <w:r w:rsidRPr="00C444A8">
        <w:rPr>
          <w:rFonts w:ascii="ＭＳ 明朝" w:eastAsia="ＭＳ 明朝" w:hAnsi="ＭＳ 明朝" w:hint="eastAsia"/>
          <w:szCs w:val="21"/>
        </w:rPr>
        <w:t xml:space="preserve">　わたしたちは、人類の共通資産である化石資源を大量に消費することで、産業革命以前の人々とは比べようのないほど膨大なエネルギーを獲得し、いまの豊かな暮らしを実現しています。</w:t>
      </w:r>
    </w:p>
    <w:p w14:paraId="5C4AEF25" w14:textId="77777777" w:rsidR="00C444A8" w:rsidRPr="00C444A8" w:rsidRDefault="00C444A8" w:rsidP="00C444A8">
      <w:pPr>
        <w:ind w:firstLineChars="100" w:firstLine="210"/>
        <w:contextualSpacing/>
        <w:rPr>
          <w:rFonts w:ascii="ＭＳ 明朝" w:eastAsia="ＭＳ 明朝" w:hAnsi="ＭＳ 明朝"/>
          <w:szCs w:val="21"/>
        </w:rPr>
      </w:pPr>
      <w:r w:rsidRPr="00C444A8">
        <w:rPr>
          <w:rFonts w:ascii="ＭＳ 明朝" w:eastAsia="ＭＳ 明朝" w:hAnsi="ＭＳ 明朝" w:hint="eastAsia"/>
          <w:szCs w:val="21"/>
        </w:rPr>
        <w:t>このような暮らしは持続可能（＝サステイナブル）ではありません。3.11は、これらのことに改めて気づかせてくれました。わたしたちは、限りある資源を 未来の子どもたちと分かち合わなければなりません。そして、“もったいない”という気持ちを大切にする暮らし、“足るを知る”という節度ある暮らしに立ち 返りたいと思います。</w:t>
      </w:r>
    </w:p>
    <w:p w14:paraId="41C544DE" w14:textId="77777777" w:rsidR="00C444A8" w:rsidRPr="00C444A8" w:rsidRDefault="00C444A8" w:rsidP="00C444A8">
      <w:pPr>
        <w:ind w:firstLineChars="100" w:firstLine="210"/>
        <w:contextualSpacing/>
        <w:rPr>
          <w:rFonts w:ascii="ＭＳ 明朝" w:eastAsia="ＭＳ 明朝" w:hAnsi="ＭＳ 明朝"/>
          <w:szCs w:val="21"/>
        </w:rPr>
      </w:pPr>
      <w:r w:rsidRPr="00C444A8">
        <w:rPr>
          <w:rFonts w:ascii="ＭＳ 明朝" w:eastAsia="ＭＳ 明朝" w:hAnsi="ＭＳ 明朝" w:hint="eastAsia"/>
          <w:szCs w:val="21"/>
        </w:rPr>
        <w:t>生活クラブは、省エネルギーをすすめながら再生可能な自然エネルギーによる電気の普及に取り組み、一日でも早く原発に依存しなくてよい社会を構築することを決意して、ここに「生活クラブのエネルギー7原則」を定めます。</w:t>
      </w:r>
    </w:p>
    <w:p w14:paraId="47EFDE1A" w14:textId="77777777" w:rsidR="00C444A8" w:rsidRPr="00A60884" w:rsidRDefault="00C444A8" w:rsidP="00C444A8">
      <w:pPr>
        <w:ind w:firstLineChars="100" w:firstLine="220"/>
        <w:contextualSpacing/>
        <w:rPr>
          <w:rFonts w:ascii="ＭＳ 明朝" w:eastAsia="ＭＳ 明朝" w:hAnsi="ＭＳ 明朝"/>
          <w:sz w:val="22"/>
        </w:rPr>
      </w:pPr>
    </w:p>
    <w:p w14:paraId="58286309"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１：省エネルギーを柱とします。</w:t>
      </w:r>
    </w:p>
    <w:p w14:paraId="206C3713" w14:textId="77777777" w:rsidR="00C444A8" w:rsidRPr="00A60884" w:rsidRDefault="00C444A8" w:rsidP="00C444A8">
      <w:pPr>
        <w:pStyle w:val="ad"/>
        <w:ind w:left="440" w:hangingChars="200" w:hanging="440"/>
        <w:jc w:val="left"/>
        <w:rPr>
          <w:rFonts w:ascii="ＭＳ 明朝" w:eastAsia="ＭＳ 明朝" w:hAnsi="ＭＳ 明朝"/>
          <w:sz w:val="22"/>
          <w:szCs w:val="22"/>
        </w:rPr>
      </w:pPr>
      <w:r w:rsidRPr="00A60884">
        <w:rPr>
          <w:rFonts w:ascii="ＭＳ 明朝" w:eastAsia="ＭＳ 明朝" w:hAnsi="ＭＳ 明朝" w:hint="eastAsia"/>
          <w:sz w:val="22"/>
          <w:szCs w:val="22"/>
        </w:rPr>
        <w:t xml:space="preserve">　　エネルギーを大量生産・大量消費する“ムダづかいの社会“から、省エネルギーを柱とした“持続可能（＝サステイナブル）な社会”への転換をはかります。</w:t>
      </w:r>
    </w:p>
    <w:p w14:paraId="2251D7F2"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２：原発のない社会、CO2を減らせる社会をつくります。</w:t>
      </w:r>
    </w:p>
    <w:p w14:paraId="38D62160" w14:textId="77777777" w:rsidR="00C444A8" w:rsidRPr="00A60884" w:rsidRDefault="00C444A8" w:rsidP="00C444A8">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省エネルギーをすすめながら、再生可能な自然エネルギーによる発電事業に取り組み、原発のない社会、ＣＯ2を減らせる社会の構築をめざします。</w:t>
      </w:r>
    </w:p>
    <w:p w14:paraId="551B8B85"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３：地域への貢献と自然環境に留意した発電事業をすすめます。</w:t>
      </w:r>
    </w:p>
    <w:p w14:paraId="1CC4601C" w14:textId="77777777" w:rsidR="00C444A8" w:rsidRPr="00A60884" w:rsidRDefault="00C444A8" w:rsidP="00C444A8">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再生可能エネルギーによる発電事業を行うにあたっては、発電施設や機器を設置する地域への貢献に努めるとともに、自然環境への影響に留意してすすめます。</w:t>
      </w:r>
    </w:p>
    <w:p w14:paraId="24E8B0DF" w14:textId="77777777" w:rsidR="00C444A8" w:rsidRPr="00A60884" w:rsidRDefault="00C444A8" w:rsidP="00C444A8">
      <w:pPr>
        <w:pStyle w:val="ad"/>
        <w:jc w:val="left"/>
        <w:rPr>
          <w:rFonts w:hAnsi="ＭＳ ゴシック"/>
          <w:sz w:val="22"/>
          <w:szCs w:val="22"/>
          <w:vertAlign w:val="superscript"/>
        </w:rPr>
      </w:pPr>
      <w:r w:rsidRPr="00A60884">
        <w:rPr>
          <w:rFonts w:hAnsi="ＭＳ ゴシック" w:hint="eastAsia"/>
          <w:sz w:val="22"/>
          <w:szCs w:val="22"/>
        </w:rPr>
        <w:t>４：電気の価格や送配電のしくみを明らかにします。</w:t>
      </w:r>
      <w:r w:rsidRPr="00A60884">
        <w:rPr>
          <w:rFonts w:hAnsi="ＭＳ ゴシック"/>
          <w:sz w:val="22"/>
          <w:szCs w:val="22"/>
          <w:vertAlign w:val="superscript"/>
        </w:rPr>
        <w:t xml:space="preserve"> </w:t>
      </w:r>
    </w:p>
    <w:p w14:paraId="0DD632E8" w14:textId="77777777" w:rsidR="00C444A8" w:rsidRPr="00A60884" w:rsidRDefault="00C444A8" w:rsidP="00C444A8">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発電事業を通じて、これまで電力会社による地域独占というブラックボックスに隠されていた電気の価格や送配電等のしくみを明らかにします。</w:t>
      </w:r>
    </w:p>
    <w:p w14:paraId="55883CE1"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５：生活クラブの提携産地との連携を深め、エネルギー自給率を高めます。</w:t>
      </w:r>
    </w:p>
    <w:p w14:paraId="66946EA9" w14:textId="77777777" w:rsidR="00C444A8" w:rsidRPr="00A60884" w:rsidRDefault="00C444A8" w:rsidP="00C444A8">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産地との提携をすすめ、食べもの（Food）に加えて、再生可能なエネルギー（Energy）を介した生産者との連携を深めます。</w:t>
      </w:r>
    </w:p>
    <w:p w14:paraId="558A9926"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６：エシカルコンシューマーとして、再生可能エネルギーによる電気を積極的に共同購入します。</w:t>
      </w:r>
    </w:p>
    <w:p w14:paraId="41221DB9" w14:textId="77777777" w:rsidR="00C444A8" w:rsidRPr="00A60884" w:rsidRDefault="00C444A8" w:rsidP="00C444A8">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エシカルコンシューマー（*）として、提携生産者や協力事業者が再生可能エネルギーでつくった電気については、適正価格で積極的に共同購入します。</w:t>
      </w:r>
    </w:p>
    <w:p w14:paraId="54DB10A8" w14:textId="77777777" w:rsidR="00C444A8" w:rsidRPr="00C444A8" w:rsidRDefault="00C444A8" w:rsidP="00C444A8">
      <w:pPr>
        <w:pStyle w:val="ad"/>
        <w:ind w:leftChars="200" w:left="420"/>
        <w:jc w:val="left"/>
        <w:rPr>
          <w:rFonts w:ascii="ＭＳ 明朝" w:eastAsia="ＭＳ 明朝" w:hAnsi="ＭＳ 明朝"/>
          <w:sz w:val="18"/>
          <w:szCs w:val="21"/>
        </w:rPr>
      </w:pPr>
      <w:r w:rsidRPr="00C444A8">
        <w:rPr>
          <w:rFonts w:ascii="ＭＳ 明朝" w:eastAsia="ＭＳ 明朝" w:hAnsi="ＭＳ 明朝" w:hint="eastAsia"/>
          <w:sz w:val="18"/>
          <w:szCs w:val="21"/>
        </w:rPr>
        <w:t>（*）エシカルコンシューマーとは、「環境や社会に配慮した商品・サービスを選択し、購入・利用するなどの消費行動をつうじて、社会的な課題の解決に寄与していこうという意識を持った消費者」のことで、エコロジーやグリーンなどをさらにすすめた「倫理的・道徳的な消費活動」に取り組む人々をいいます。</w:t>
      </w:r>
    </w:p>
    <w:p w14:paraId="68B78EEA"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７：生産から廃棄までトータルで責任を持ちます。</w:t>
      </w:r>
    </w:p>
    <w:p w14:paraId="79FA7CC4" w14:textId="073C160A" w:rsidR="00C444A8" w:rsidRPr="00B91B9B" w:rsidRDefault="00C444A8" w:rsidP="00B91B9B">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使い終わった発電機器を廃棄するときは、できるだけリサイクルします。処分しなければならない場合でも、最新の情報に基づいて責任を持って適正に処分します。</w:t>
      </w:r>
    </w:p>
    <w:bookmarkEnd w:id="0"/>
    <w:sectPr w:rsidR="00C444A8" w:rsidRPr="00B91B9B" w:rsidSect="00873B39">
      <w:headerReference w:type="even" r:id="rId7"/>
      <w:headerReference w:type="default" r:id="rId8"/>
      <w:footerReference w:type="even" r:id="rId9"/>
      <w:footerReference w:type="default" r:id="rId10"/>
      <w:headerReference w:type="first" r:id="rId11"/>
      <w:footerReference w:type="first" r:id="rId12"/>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CEF6" w14:textId="77777777" w:rsidR="00F151D4" w:rsidRDefault="00F151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67C0" w14:textId="77777777" w:rsidR="00F151D4" w:rsidRDefault="00F151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608E" w14:textId="77777777" w:rsidR="00F151D4" w:rsidRDefault="00F151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D193" w14:textId="77777777" w:rsidR="00F151D4" w:rsidRDefault="00F151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933"/>
      <w:gridCol w:w="4819"/>
    </w:tblGrid>
    <w:tr w:rsidR="00AB2E6E" w:rsidRPr="005856BE" w14:paraId="25F26EC0" w14:textId="77777777" w:rsidTr="008C26BE">
      <w:trPr>
        <w:jc w:val="right"/>
      </w:trPr>
      <w:tc>
        <w:tcPr>
          <w:tcW w:w="0" w:type="auto"/>
          <w:shd w:val="clear" w:color="auto" w:fill="00B0F0"/>
          <w:vAlign w:val="center"/>
        </w:tcPr>
        <w:p w14:paraId="571A0C21" w14:textId="47CE78DD" w:rsidR="00AB2E6E" w:rsidRDefault="00AB2E6E" w:rsidP="00AB2E6E">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w:t>
          </w:r>
          <w:r w:rsidR="00F151D4">
            <w:rPr>
              <w:rFonts w:ascii="メイリオ" w:eastAsia="メイリオ" w:hAnsi="メイリオ" w:hint="eastAsia"/>
              <w:b/>
              <w:bCs/>
              <w:caps/>
              <w:color w:val="FFFFFF" w:themeColor="background1"/>
              <w:sz w:val="24"/>
              <w:szCs w:val="28"/>
            </w:rPr>
            <w:t>2</w:t>
          </w:r>
        </w:p>
      </w:tc>
      <w:tc>
        <w:tcPr>
          <w:tcW w:w="0" w:type="auto"/>
          <w:shd w:val="clear" w:color="auto" w:fill="00B0F0"/>
          <w:vAlign w:val="center"/>
        </w:tcPr>
        <w:p w14:paraId="1D502043" w14:textId="47319FD2" w:rsidR="00AB2E6E" w:rsidRPr="005856BE" w:rsidRDefault="00AB2E6E" w:rsidP="00AB2E6E">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サステイナブル</w:t>
          </w:r>
          <w:r w:rsidRPr="005856BE">
            <w:rPr>
              <w:rFonts w:ascii="メイリオ" w:eastAsia="メイリオ" w:hAnsi="メイリオ" w:hint="eastAsia"/>
              <w:b/>
              <w:bCs/>
              <w:caps/>
              <w:color w:val="FFFFFF" w:themeColor="background1"/>
              <w:sz w:val="24"/>
              <w:szCs w:val="28"/>
            </w:rPr>
            <w:t>活動</w:t>
          </w:r>
          <w:r>
            <w:rPr>
              <w:rFonts w:ascii="メイリオ" w:eastAsia="メイリオ" w:hAnsi="メイリオ" w:hint="eastAsia"/>
              <w:b/>
              <w:bCs/>
              <w:caps/>
              <w:color w:val="FFFFFF" w:themeColor="background1"/>
              <w:sz w:val="24"/>
              <w:szCs w:val="28"/>
            </w:rPr>
            <w:t xml:space="preserve">　NO</w:t>
          </w:r>
          <w:r w:rsidR="00E41E64">
            <w:rPr>
              <w:rFonts w:ascii="メイリオ" w:eastAsia="メイリオ" w:hAnsi="メイリオ" w:hint="eastAsia"/>
              <w:b/>
              <w:bCs/>
              <w:caps/>
              <w:color w:val="FFFFFF" w:themeColor="background1"/>
              <w:sz w:val="24"/>
              <w:szCs w:val="28"/>
            </w:rPr>
            <w:t>２９</w:t>
          </w:r>
        </w:p>
      </w:tc>
    </w:tr>
  </w:tbl>
  <w:p w14:paraId="3DAC1C47" w14:textId="77777777" w:rsidR="00873B39" w:rsidRDefault="00873B39" w:rsidP="00C225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4544" w14:textId="77777777" w:rsidR="00F151D4" w:rsidRDefault="00F151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1A32F2"/>
    <w:rsid w:val="001A3CEA"/>
    <w:rsid w:val="002738C9"/>
    <w:rsid w:val="00321FD1"/>
    <w:rsid w:val="00433C6D"/>
    <w:rsid w:val="00443881"/>
    <w:rsid w:val="004E1DB1"/>
    <w:rsid w:val="005856BE"/>
    <w:rsid w:val="005F3930"/>
    <w:rsid w:val="00672990"/>
    <w:rsid w:val="006B643B"/>
    <w:rsid w:val="006F4FC0"/>
    <w:rsid w:val="007B4ECA"/>
    <w:rsid w:val="00843F73"/>
    <w:rsid w:val="00873B39"/>
    <w:rsid w:val="009D03F1"/>
    <w:rsid w:val="009D3422"/>
    <w:rsid w:val="00AB2E6E"/>
    <w:rsid w:val="00AC1396"/>
    <w:rsid w:val="00AD1D6C"/>
    <w:rsid w:val="00B659D4"/>
    <w:rsid w:val="00B91B9B"/>
    <w:rsid w:val="00BF746C"/>
    <w:rsid w:val="00C225FA"/>
    <w:rsid w:val="00C444A8"/>
    <w:rsid w:val="00CC1B33"/>
    <w:rsid w:val="00CD3CBD"/>
    <w:rsid w:val="00CF70EE"/>
    <w:rsid w:val="00D60185"/>
    <w:rsid w:val="00D64E2B"/>
    <w:rsid w:val="00DA1F1F"/>
    <w:rsid w:val="00DC2C65"/>
    <w:rsid w:val="00E276FC"/>
    <w:rsid w:val="00E41E64"/>
    <w:rsid w:val="00E76469"/>
    <w:rsid w:val="00F151D4"/>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paragraph" w:styleId="ad">
    <w:name w:val="Closing"/>
    <w:basedOn w:val="a"/>
    <w:next w:val="a"/>
    <w:link w:val="ae"/>
    <w:rsid w:val="00C444A8"/>
    <w:pPr>
      <w:jc w:val="right"/>
    </w:pPr>
    <w:rPr>
      <w:rFonts w:ascii="ＭＳ ゴシック" w:eastAsia="ＭＳ ゴシック" w:hAnsi="Century" w:cs="Times New Roman"/>
      <w:szCs w:val="20"/>
    </w:rPr>
  </w:style>
  <w:style w:type="character" w:customStyle="1" w:styleId="ae">
    <w:name w:val="結語 (文字)"/>
    <w:basedOn w:val="a0"/>
    <w:link w:val="ad"/>
    <w:rsid w:val="00C444A8"/>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AC18-BC6A-4EA8-8DA6-F662ACF5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活動推進部Ⅲ</cp:lastModifiedBy>
  <cp:revision>3</cp:revision>
  <cp:lastPrinted>2019-11-29T06:36:00Z</cp:lastPrinted>
  <dcterms:created xsi:type="dcterms:W3CDTF">2021-12-06T07:18:00Z</dcterms:created>
  <dcterms:modified xsi:type="dcterms:W3CDTF">2022-03-29T06:42:00Z</dcterms:modified>
</cp:coreProperties>
</file>