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7588" w14:textId="77777777" w:rsidR="001B5AE2" w:rsidRPr="001B5AE2" w:rsidRDefault="001B5AE2" w:rsidP="001B5AE2">
      <w:pPr>
        <w:spacing w:line="336" w:lineRule="atLeast"/>
        <w:rPr>
          <w:rFonts w:ascii="ＭＳ Ｐ明朝" w:eastAsia="ＭＳ Ｐ明朝" w:hAnsi="ＭＳ Ｐ明朝" w:cs="Times New Roman"/>
          <w:szCs w:val="24"/>
        </w:rPr>
      </w:pPr>
      <w:bookmarkStart w:id="0" w:name="_Hlk26301360"/>
      <w:r w:rsidRPr="001B5AE2">
        <w:rPr>
          <w:rFonts w:ascii="HG丸ｺﾞｼｯｸM-PRO" w:eastAsia="HG丸ｺﾞｼｯｸM-PRO" w:hAnsi="HG丸ｺﾞｼｯｸM-PRO" w:cs="Times New Roman" w:hint="eastAsia"/>
          <w:sz w:val="28"/>
          <w:szCs w:val="28"/>
        </w:rPr>
        <w:t>消費材事故・クレーム対応比較表</w:t>
      </w:r>
    </w:p>
    <w:tbl>
      <w:tblPr>
        <w:tblW w:w="100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394"/>
        <w:gridCol w:w="4120"/>
      </w:tblGrid>
      <w:tr w:rsidR="001B5AE2" w:rsidRPr="001B5AE2" w14:paraId="4D3E0138" w14:textId="77777777" w:rsidTr="00E768EC">
        <w:tc>
          <w:tcPr>
            <w:tcW w:w="1560" w:type="dxa"/>
            <w:shd w:val="clear" w:color="auto" w:fill="FFFF00"/>
          </w:tcPr>
          <w:p w14:paraId="5C67B679" w14:textId="77777777" w:rsidR="001B5AE2" w:rsidRPr="001B5AE2" w:rsidRDefault="001B5AE2" w:rsidP="008C26BE">
            <w:pPr>
              <w:widowControl/>
              <w:spacing w:line="0" w:lineRule="atLeast"/>
              <w:rPr>
                <w:rFonts w:ascii="ＭＳ 明朝" w:eastAsia="ＭＳ 明朝" w:hAnsi="ＭＳ 明朝" w:cs="Times New Roman"/>
                <w:szCs w:val="21"/>
              </w:rPr>
            </w:pPr>
          </w:p>
        </w:tc>
        <w:tc>
          <w:tcPr>
            <w:tcW w:w="4394" w:type="dxa"/>
            <w:shd w:val="clear" w:color="auto" w:fill="FFFF00"/>
          </w:tcPr>
          <w:p w14:paraId="11D03885"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事故対応（事故品）</w:t>
            </w:r>
          </w:p>
        </w:tc>
        <w:tc>
          <w:tcPr>
            <w:tcW w:w="4120" w:type="dxa"/>
            <w:shd w:val="clear" w:color="auto" w:fill="FFFF00"/>
          </w:tcPr>
          <w:p w14:paraId="7C1503C1"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改善提案（クレーム）</w:t>
            </w:r>
          </w:p>
        </w:tc>
      </w:tr>
      <w:tr w:rsidR="001B5AE2" w:rsidRPr="001B5AE2" w14:paraId="179F5CB3" w14:textId="77777777" w:rsidTr="00E768EC">
        <w:tc>
          <w:tcPr>
            <w:tcW w:w="1560" w:type="dxa"/>
            <w:shd w:val="clear" w:color="auto" w:fill="FFFF00"/>
          </w:tcPr>
          <w:p w14:paraId="5EC18FC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届いたものが</w:t>
            </w:r>
          </w:p>
        </w:tc>
        <w:tc>
          <w:tcPr>
            <w:tcW w:w="4394" w:type="dxa"/>
          </w:tcPr>
          <w:p w14:paraId="42B63F6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消費材の規格（企画）や仕様から外れている</w:t>
            </w:r>
          </w:p>
        </w:tc>
        <w:tc>
          <w:tcPr>
            <w:tcW w:w="4120" w:type="dxa"/>
          </w:tcPr>
          <w:p w14:paraId="64AB3865"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自分のイメージから外れている</w:t>
            </w:r>
          </w:p>
        </w:tc>
      </w:tr>
      <w:tr w:rsidR="001B5AE2" w:rsidRPr="001B5AE2" w14:paraId="6BE6BCF2" w14:textId="77777777" w:rsidTr="00E768EC">
        <w:tc>
          <w:tcPr>
            <w:tcW w:w="1560" w:type="dxa"/>
            <w:shd w:val="clear" w:color="auto" w:fill="FFFF00"/>
          </w:tcPr>
          <w:p w14:paraId="57B408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その原因は</w:t>
            </w:r>
          </w:p>
        </w:tc>
        <w:tc>
          <w:tcPr>
            <w:tcW w:w="4394" w:type="dxa"/>
          </w:tcPr>
          <w:p w14:paraId="30C969BD"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「生産段階」または「流通段階」にある</w:t>
            </w:r>
          </w:p>
        </w:tc>
        <w:tc>
          <w:tcPr>
            <w:tcW w:w="4120" w:type="dxa"/>
          </w:tcPr>
          <w:p w14:paraId="39EA485C" w14:textId="1F0C229C"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価値観の違いや共同購入品に対する</w:t>
            </w:r>
            <w:bookmarkStart w:id="1" w:name="_GoBack"/>
            <w:bookmarkEnd w:id="1"/>
            <w:r w:rsidRPr="001B5AE2">
              <w:rPr>
                <w:rFonts w:ascii="ＭＳ 明朝" w:eastAsia="ＭＳ 明朝" w:hAnsi="ＭＳ 明朝" w:cs="Times New Roman" w:hint="eastAsia"/>
                <w:szCs w:val="21"/>
              </w:rPr>
              <w:t>異議申し立て（～であるはずでは？）</w:t>
            </w:r>
          </w:p>
        </w:tc>
      </w:tr>
      <w:tr w:rsidR="001B5AE2" w:rsidRPr="001B5AE2" w14:paraId="7F132F62" w14:textId="77777777" w:rsidTr="00E768EC">
        <w:tc>
          <w:tcPr>
            <w:tcW w:w="1560" w:type="dxa"/>
            <w:shd w:val="clear" w:color="auto" w:fill="FFFF00"/>
          </w:tcPr>
          <w:p w14:paraId="0DEB93B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具体的には</w:t>
            </w:r>
          </w:p>
        </w:tc>
        <w:tc>
          <w:tcPr>
            <w:tcW w:w="4394" w:type="dxa"/>
          </w:tcPr>
          <w:p w14:paraId="218E9A71" w14:textId="3597FC85"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・異物の混入や品質表示・包材の不良、原材料の違い、生産・加工工程の違いなど、発見時の状況も出来るだけ詳細に。</w:t>
            </w:r>
          </w:p>
          <w:p w14:paraId="76C7950C" w14:textId="01564EC2"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・包装の傷み・破損・汚損、不適切な温度管理による品質劣化、組み込み間違いなど</w:t>
            </w:r>
          </w:p>
        </w:tc>
        <w:tc>
          <w:tcPr>
            <w:tcW w:w="4120" w:type="dxa"/>
          </w:tcPr>
          <w:p w14:paraId="61ADEFCF"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・個人の味覚や嗜好に関わること</w:t>
            </w:r>
          </w:p>
          <w:p w14:paraId="68D5BB2D"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・カタログの写真との差異</w:t>
            </w:r>
          </w:p>
          <w:p w14:paraId="6A7AAB8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・実際の使用状況に基づく意見や要望</w:t>
            </w:r>
          </w:p>
        </w:tc>
      </w:tr>
      <w:tr w:rsidR="001B5AE2" w:rsidRPr="001B5AE2" w14:paraId="34DABA26" w14:textId="77777777" w:rsidTr="00E768EC">
        <w:trPr>
          <w:cantSplit/>
        </w:trPr>
        <w:tc>
          <w:tcPr>
            <w:tcW w:w="1560" w:type="dxa"/>
            <w:shd w:val="clear" w:color="auto" w:fill="FFFF00"/>
          </w:tcPr>
          <w:p w14:paraId="1E0DBE89"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気づいたら</w:t>
            </w:r>
          </w:p>
        </w:tc>
        <w:tc>
          <w:tcPr>
            <w:tcW w:w="4394" w:type="dxa"/>
          </w:tcPr>
          <w:p w14:paraId="105352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①「現品」（包材含む。以下略）を保管し、申込書や包材の表示と照らし合わせる</w:t>
            </w:r>
          </w:p>
          <w:p w14:paraId="677EC29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ブロック事務局または埼玉本部に連絡する（班加入の場合は、当番や班長にも連絡して他に同様事例が発生していないか確認する）</w:t>
            </w:r>
          </w:p>
        </w:tc>
        <w:tc>
          <w:tcPr>
            <w:tcW w:w="4120" w:type="dxa"/>
            <w:vMerge w:val="restart"/>
          </w:tcPr>
          <w:p w14:paraId="04FBF1DA"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①地区会などで話し合い、その意見や要望が共有できるかを確認する</w:t>
            </w:r>
          </w:p>
          <w:p w14:paraId="5079E740"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②地区でまとめられた見解や意見・　提案は、支部運営委員会で検討して支部の意見をまとめる</w:t>
            </w:r>
          </w:p>
          <w:p w14:paraId="6FA95EC9"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③支部で確認された提案を、事務局を通じてブロックの企画会議で意見をまとめ、必要に応じて理事会へ提案する</w:t>
            </w:r>
          </w:p>
          <w:p w14:paraId="4FA62B5F"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④理事会では提案案件を検討し、埼玉単協としての見解を提示する</w:t>
            </w:r>
          </w:p>
        </w:tc>
      </w:tr>
      <w:tr w:rsidR="001B5AE2" w:rsidRPr="001B5AE2" w14:paraId="364F6ACB" w14:textId="77777777" w:rsidTr="00E768EC">
        <w:trPr>
          <w:cantSplit/>
        </w:trPr>
        <w:tc>
          <w:tcPr>
            <w:tcW w:w="1560" w:type="dxa"/>
            <w:shd w:val="clear" w:color="auto" w:fill="FFFF00"/>
          </w:tcPr>
          <w:p w14:paraId="4624071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農産物の場合</w:t>
            </w:r>
          </w:p>
        </w:tc>
        <w:tc>
          <w:tcPr>
            <w:tcW w:w="4394" w:type="dxa"/>
          </w:tcPr>
          <w:p w14:paraId="6F30DB8A" w14:textId="77777777" w:rsidR="001B5AE2" w:rsidRPr="001B5AE2" w:rsidRDefault="001B5AE2" w:rsidP="008C26BE">
            <w:pPr>
              <w:widowControl/>
              <w:spacing w:line="0" w:lineRule="atLeast"/>
              <w:ind w:leftChars="-3" w:left="-5" w:hanging="1"/>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特に調査の必要がない事例の場合、農産物連絡カードに記入し、翌週の配達便で報告する。生産者団体・氏名を必ず明記する。</w:t>
            </w:r>
          </w:p>
        </w:tc>
        <w:tc>
          <w:tcPr>
            <w:tcW w:w="4120" w:type="dxa"/>
            <w:vMerge/>
          </w:tcPr>
          <w:p w14:paraId="4063235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7E7700D" w14:textId="77777777" w:rsidTr="00E768EC">
        <w:trPr>
          <w:cantSplit/>
        </w:trPr>
        <w:tc>
          <w:tcPr>
            <w:tcW w:w="1560" w:type="dxa"/>
            <w:shd w:val="clear" w:color="auto" w:fill="FFFF00"/>
          </w:tcPr>
          <w:p w14:paraId="1FC0AB5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事務局対応</w:t>
            </w:r>
          </w:p>
        </w:tc>
        <w:tc>
          <w:tcPr>
            <w:tcW w:w="4394" w:type="dxa"/>
          </w:tcPr>
          <w:p w14:paraId="3D79E7EC"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①ブロック事務局では、組合員と共に事故　内容を確認して「事故報告書」を作成する</w:t>
            </w:r>
          </w:p>
          <w:p w14:paraId="08C30EDF" w14:textId="77777777" w:rsidR="001B5AE2" w:rsidRPr="001B5AE2" w:rsidRDefault="001B5AE2" w:rsidP="008C26BE">
            <w:pPr>
              <w:widowControl/>
              <w:tabs>
                <w:tab w:val="left" w:pos="465"/>
              </w:tabs>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「現品」を添付し、ブロック⇒本部⇒連合会⇒生産者へと事例を報告して対応を進める</w:t>
            </w:r>
          </w:p>
        </w:tc>
        <w:tc>
          <w:tcPr>
            <w:tcW w:w="4120" w:type="dxa"/>
            <w:vMerge/>
          </w:tcPr>
          <w:p w14:paraId="3E1E351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0AF6D6C" w14:textId="77777777" w:rsidTr="00E768EC">
        <w:tc>
          <w:tcPr>
            <w:tcW w:w="1560" w:type="dxa"/>
            <w:shd w:val="clear" w:color="auto" w:fill="FFFF00"/>
          </w:tcPr>
          <w:p w14:paraId="74C25B24"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事後処理対応</w:t>
            </w:r>
          </w:p>
        </w:tc>
        <w:tc>
          <w:tcPr>
            <w:tcW w:w="4394" w:type="dxa"/>
          </w:tcPr>
          <w:p w14:paraId="5F2F6BA9" w14:textId="77777777" w:rsidR="001B5AE2" w:rsidRPr="001B5AE2" w:rsidRDefault="001B5AE2" w:rsidP="008C26BE">
            <w:pPr>
              <w:widowControl/>
              <w:spacing w:line="0" w:lineRule="atLeast"/>
              <w:ind w:left="-6"/>
              <w:rPr>
                <w:rFonts w:ascii="ＭＳ 明朝" w:eastAsia="ＭＳ 明朝" w:hAnsi="ＭＳ 明朝" w:cs="Times New Roman"/>
                <w:szCs w:val="21"/>
              </w:rPr>
            </w:pPr>
            <w:r w:rsidRPr="001B5AE2">
              <w:rPr>
                <w:rFonts w:ascii="ＭＳ 明朝" w:eastAsia="ＭＳ 明朝" w:hAnsi="ＭＳ 明朝" w:cs="Times New Roman" w:hint="eastAsia"/>
                <w:szCs w:val="21"/>
              </w:rPr>
              <w:t>・原則として交換対応</w:t>
            </w:r>
          </w:p>
          <w:p w14:paraId="39422EB4"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pacing w:val="-2"/>
                <w:szCs w:val="21"/>
              </w:rPr>
            </w:pPr>
            <w:r w:rsidRPr="001B5AE2">
              <w:rPr>
                <w:rFonts w:ascii="ＭＳ 明朝" w:eastAsia="ＭＳ 明朝" w:hAnsi="ＭＳ 明朝" w:cs="Times New Roman" w:hint="eastAsia"/>
                <w:szCs w:val="21"/>
              </w:rPr>
              <w:t>・</w:t>
            </w:r>
            <w:r w:rsidRPr="001B5AE2">
              <w:rPr>
                <w:rFonts w:ascii="ＭＳ 明朝" w:eastAsia="ＭＳ 明朝" w:hAnsi="ＭＳ 明朝" w:cs="Times New Roman" w:hint="eastAsia"/>
                <w:spacing w:val="-2"/>
                <w:szCs w:val="21"/>
              </w:rPr>
              <w:t>ドライ（常温）品以外の冷凍・冷蔵品や農産物など、交換が出来ない品目では返金対応</w:t>
            </w:r>
          </w:p>
          <w:p w14:paraId="3B066FFB" w14:textId="77777777" w:rsidR="001B5AE2" w:rsidRPr="001B5AE2" w:rsidRDefault="001B5AE2" w:rsidP="008C26BE">
            <w:pPr>
              <w:widowControl/>
              <w:spacing w:line="0" w:lineRule="atLeast"/>
              <w:ind w:leftChars="-3" w:left="179" w:hangingChars="90" w:hanging="185"/>
              <w:rPr>
                <w:rFonts w:ascii="ＭＳ 明朝" w:eastAsia="ＭＳ 明朝" w:hAnsi="ＭＳ 明朝" w:cs="Times New Roman"/>
                <w:szCs w:val="21"/>
              </w:rPr>
            </w:pPr>
            <w:r w:rsidRPr="001B5AE2">
              <w:rPr>
                <w:rFonts w:ascii="ＭＳ 明朝" w:eastAsia="ＭＳ 明朝" w:hAnsi="ＭＳ 明朝" w:cs="Times New Roman" w:hint="eastAsia"/>
                <w:spacing w:val="-2"/>
                <w:szCs w:val="21"/>
              </w:rPr>
              <w:t>・</w:t>
            </w:r>
            <w:r w:rsidRPr="001B5AE2">
              <w:rPr>
                <w:rFonts w:ascii="ＭＳ 明朝" w:eastAsia="ＭＳ 明朝" w:hAnsi="ＭＳ 明朝" w:cs="Times New Roman" w:hint="eastAsia"/>
                <w:szCs w:val="21"/>
              </w:rPr>
              <w:t>生産者責任による組合員返金対象期間は、賞味期限、品質保証期限の範囲とします。</w:t>
            </w:r>
          </w:p>
          <w:p w14:paraId="0102B9B1"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zCs w:val="21"/>
              </w:rPr>
            </w:pPr>
            <w:r w:rsidRPr="001B5AE2">
              <w:rPr>
                <w:rFonts w:ascii="ＭＳ 明朝" w:eastAsia="ＭＳ 明朝" w:hAnsi="ＭＳ 明朝" w:cs="Times New Roman" w:hint="eastAsia"/>
                <w:szCs w:val="21"/>
              </w:rPr>
              <w:t>・調査を伴う場合はその結果を組合員へ報告</w:t>
            </w:r>
          </w:p>
        </w:tc>
        <w:tc>
          <w:tcPr>
            <w:tcW w:w="4120" w:type="dxa"/>
          </w:tcPr>
          <w:p w14:paraId="609A760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埼玉理事会の最終判断で解決に至らない課題の場合、連合消費委員会へ検討課題として提案し、生活クラブグループとしての見解をまとめる</w:t>
            </w:r>
          </w:p>
        </w:tc>
      </w:tr>
      <w:tr w:rsidR="001B5AE2" w:rsidRPr="001B5AE2" w14:paraId="6F4BF02E" w14:textId="77777777" w:rsidTr="00E768EC">
        <w:tc>
          <w:tcPr>
            <w:tcW w:w="1560" w:type="dxa"/>
            <w:shd w:val="clear" w:color="auto" w:fill="FFFF00"/>
          </w:tcPr>
          <w:p w14:paraId="05059C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場合により</w:t>
            </w:r>
          </w:p>
        </w:tc>
        <w:tc>
          <w:tcPr>
            <w:tcW w:w="4394" w:type="dxa"/>
          </w:tcPr>
          <w:p w14:paraId="43640D5E" w14:textId="77777777" w:rsidR="001B5AE2" w:rsidRPr="001B5AE2" w:rsidRDefault="001B5AE2" w:rsidP="008C26BE">
            <w:pPr>
              <w:widowControl/>
              <w:spacing w:line="0" w:lineRule="atLeast"/>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報告のなかった人を含め、全量に対して行なう</w:t>
            </w:r>
          </w:p>
        </w:tc>
        <w:tc>
          <w:tcPr>
            <w:tcW w:w="4120" w:type="dxa"/>
          </w:tcPr>
          <w:p w14:paraId="7061B439" w14:textId="0947B58A"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別途プロジェクトを立ち上げたり、組合員全体からの意見集約を行なう</w:t>
            </w:r>
          </w:p>
        </w:tc>
      </w:tr>
      <w:tr w:rsidR="001B5AE2" w:rsidRPr="001B5AE2" w14:paraId="1306D116" w14:textId="77777777" w:rsidTr="00E768EC">
        <w:trPr>
          <w:cantSplit/>
        </w:trPr>
        <w:tc>
          <w:tcPr>
            <w:tcW w:w="1560" w:type="dxa"/>
            <w:shd w:val="clear" w:color="auto" w:fill="FFFF00"/>
          </w:tcPr>
          <w:p w14:paraId="4F4A101E"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その他</w:t>
            </w:r>
          </w:p>
        </w:tc>
        <w:tc>
          <w:tcPr>
            <w:tcW w:w="8514" w:type="dxa"/>
            <w:gridSpan w:val="2"/>
          </w:tcPr>
          <w:p w14:paraId="67592F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・事故対応経過に疑問がある際は、地区や支部運営委員会などの組合員機関と事務局で確認し、再調査などを含めた判断を行なう。</w:t>
            </w:r>
          </w:p>
          <w:p w14:paraId="636E217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・配達受け取り後の取り扱いに不備があった場合は、対象としない。</w:t>
            </w:r>
          </w:p>
        </w:tc>
      </w:tr>
    </w:tbl>
    <w:p w14:paraId="07900054" w14:textId="77777777" w:rsidR="001B5AE2" w:rsidRPr="001B5AE2" w:rsidRDefault="001B5AE2" w:rsidP="001B5AE2">
      <w:pPr>
        <w:widowControl/>
        <w:spacing w:line="120" w:lineRule="exact"/>
        <w:rPr>
          <w:rFonts w:ascii="ＭＳ 明朝" w:eastAsia="ＭＳ 明朝" w:hAnsi="ＭＳ 明朝" w:cs="Times New Roman"/>
          <w:szCs w:val="20"/>
        </w:rPr>
      </w:pPr>
    </w:p>
    <w:p w14:paraId="3A6946FF"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と「クレーム」は分けて考えます。どちらの場合でも確保・保管している「現品」をもとに対応を進めます。「現品」が無いと、調査が不可能になる場合もありますのでご注意下さい。基本的に、事故は敏速に処理し、クレームは時間をかけ、支部などで改善提案につなげます。</w:t>
      </w:r>
    </w:p>
    <w:p w14:paraId="73D56C1E"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☆事故の報告を行うことで、より材への理解を深め、生産者に状況を伝え改善につなげます。配達されたものをすぐに確認する習慣をつけ、適正な対応を行い、継続した利用で生産を支えましょう。</w:t>
      </w:r>
    </w:p>
    <w:p w14:paraId="57322408" w14:textId="205119EE" w:rsidR="00AD1D6C" w:rsidRPr="001B5AE2" w:rsidRDefault="00AD1D6C" w:rsidP="00F250DD">
      <w:pPr>
        <w:rPr>
          <w:rFonts w:ascii="ＭＳ 明朝" w:eastAsia="ＭＳ 明朝" w:hAnsi="ＭＳ 明朝" w:cs="Times New Roman"/>
          <w:sz w:val="28"/>
          <w:szCs w:val="28"/>
        </w:rPr>
      </w:pPr>
    </w:p>
    <w:bookmarkEnd w:id="0"/>
    <w:sectPr w:rsidR="00AD1D6C" w:rsidRPr="001B5AE2"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73E51D47"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50"/>
          <w:vAlign w:val="center"/>
        </w:tcPr>
        <w:p w14:paraId="1D6C6DD4" w14:textId="2298A946"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1B5AE2">
            <w:rPr>
              <w:rFonts w:ascii="メイリオ" w:eastAsia="メイリオ" w:hAnsi="メイリオ" w:hint="eastAsia"/>
              <w:b/>
              <w:bCs/>
              <w:caps/>
              <w:color w:val="FFFFFF" w:themeColor="background1"/>
              <w:sz w:val="24"/>
              <w:szCs w:val="28"/>
            </w:rPr>
            <w:t>２８</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5758"/>
    <w:multiLevelType w:val="hybridMultilevel"/>
    <w:tmpl w:val="F8C4365A"/>
    <w:lvl w:ilvl="0" w:tplc="44025952">
      <w:start w:val="10"/>
      <w:numFmt w:val="bullet"/>
      <w:lvlText w:val="☆"/>
      <w:lvlJc w:val="left"/>
      <w:pPr>
        <w:tabs>
          <w:tab w:val="num" w:pos="547"/>
        </w:tabs>
        <w:ind w:left="54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B5AE2"/>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B659D4"/>
    <w:rsid w:val="00BF746C"/>
    <w:rsid w:val="00C225FA"/>
    <w:rsid w:val="00CC1B33"/>
    <w:rsid w:val="00CD3CBD"/>
    <w:rsid w:val="00CF70EE"/>
    <w:rsid w:val="00D60185"/>
    <w:rsid w:val="00D64E2B"/>
    <w:rsid w:val="00DA1F1F"/>
    <w:rsid w:val="00DC2C65"/>
    <w:rsid w:val="00E276FC"/>
    <w:rsid w:val="00E768E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4F8B-704D-4831-8094-9E361DAB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2020-01-15T09:12:00Z</dcterms:created>
  <dcterms:modified xsi:type="dcterms:W3CDTF">2020-01-15T09:13:00Z</dcterms:modified>
</cp:coreProperties>
</file>